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0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textAlignment w:val="baseline"/>
        <w:rPr>
          <w:rFonts w:ascii="Helvetica" w:hAnsi="Helvetica" w:eastAsia="Helvetica" w:cs="Helvetica"/>
          <w:b/>
          <w:bCs/>
          <w:i w:val="0"/>
          <w:iCs w:val="0"/>
          <w:caps w:val="0"/>
          <w:color w:val="333333"/>
          <w:spacing w:val="0"/>
          <w:sz w:val="42"/>
          <w:szCs w:val="42"/>
        </w:rPr>
      </w:pPr>
      <w:bookmarkStart w:id="0" w:name="_GoBack"/>
      <w:r>
        <w:rPr>
          <w:rFonts w:hint="default" w:ascii="Helvetica" w:hAnsi="Helvetica" w:eastAsia="Helvetica" w:cs="Helvetica"/>
          <w:b/>
          <w:bCs/>
          <w:i w:val="0"/>
          <w:iCs w:val="0"/>
          <w:caps w:val="0"/>
          <w:color w:val="333333"/>
          <w:spacing w:val="0"/>
          <w:sz w:val="42"/>
          <w:szCs w:val="42"/>
          <w:bdr w:val="none" w:color="auto" w:sz="0" w:space="0"/>
          <w:shd w:val="clear" w:fill="FFFFFF"/>
          <w:vertAlign w:val="baseline"/>
        </w:rPr>
        <w:t>玻尿酸含微球灌装机的操作注意事项</w:t>
      </w:r>
      <w:bookmarkEnd w:id="0"/>
    </w:p>
    <w:p w14:paraId="12A64D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Helvetica" w:hAnsi="Helvetica" w:eastAsia="Helvetica" w:cs="Helvetica"/>
          <w:i w:val="0"/>
          <w:iCs w:val="0"/>
          <w:caps w:val="0"/>
          <w:color w:val="333333"/>
          <w:spacing w:val="0"/>
          <w:sz w:val="21"/>
          <w:szCs w:val="21"/>
        </w:rPr>
      </w:pPr>
      <w:r>
        <w:rPr>
          <w:rFonts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玻尿酸含微球灌装机是用于精确灌装含微球成分的医疗或美容产品的关键设备，其操作需严格遵循规范以确保产品无菌性、稳定性和安全性。以下注意事项基于通用灌装设备操作原则，结合精密物料特性整理而成。</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7A0942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一、操作前的准备</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119802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设备检查</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：确保灌装机外观完好，无损坏或变形，各部件齐全；重点检查灌装头、密封圈等关键部位，防止微球残留或污染。</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7EFC7D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物料验证</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：确认玻尿酸和微球混合物料质量符合标准，无异物或污染；检查物料黏度与流动性，避免灌装堵塞。</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6115B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参数设置</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：根据产品规格设置灌装量、速度等参数，确保微球分布均匀；使用前进行小批量试运行，验证设备稳定性。</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1422D4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环境与个人准备</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：操作区域需保持清洁无菌；操作人员应穿戴防护用具(如手套、口罩)，并完成消毒程序。</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318A1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二、操作过程中的注意事项</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1DFA95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安全监控</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：设备运行时，严禁将手或工具伸入内部；全程监控灌装状态，发现异常(如异响或流量不均)立即停机排查。</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01C56F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参数控制</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：避免擅自调整设备参数；如需修改，需由专业人员执行，确保灌装精度和微球完整性。</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BFE4A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物料处理</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：密切关注物料流动，防止气泡或微球沉淀；灌装后检查容器密封性，避免泄漏或污染。</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18B50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人员规范</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：操作人员需熟悉规程，禁止非授权人员接近设备；保持专注，避免分心操作。</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03523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三、操作后的维护与停机</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7978F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停机步骤</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：先停止物料输送，关闭阀门；再关闭灌装系统和电源，释放气压；确保设备完全停止后进行清洁。</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3811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清洁消毒</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：立即清洁灌装头、管道等接触物料的部件，防止微球残留；使用专用消毒剂，确保无菌环境。</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6CFE2B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维护保养</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：定期检查传动部件(如皮带、轴承)的润滑和磨损情况；及时更换老化密封圈，延长设备寿命。</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47F584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记录与报告</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：记录操作参数、故障及维护情况；发现设备异常时，及时上报并暂停使用。</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3384C0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四、安全与卫生要点</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0437BD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个人防护</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：操作人员必须穿戴防护装备，避免直接接触物料；工作后彻底清洁手部。</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4BDD1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环境管理</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：保持工作区域干燥、整洁，远离水源或液体；防止微球受潮或污染。</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30FF19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r>
        <w:rPr>
          <w:rStyle w:val="5"/>
          <w:rFonts w:hint="default" w:ascii="Helvetica" w:hAnsi="Helvetica" w:eastAsia="Helvetica" w:cs="Helvetica"/>
          <w:b/>
          <w:bCs/>
          <w:i w:val="0"/>
          <w:iCs w:val="0"/>
          <w:caps w:val="0"/>
          <w:color w:val="333333"/>
          <w:spacing w:val="0"/>
          <w:kern w:val="0"/>
          <w:sz w:val="21"/>
          <w:szCs w:val="21"/>
          <w:bdr w:val="none" w:color="auto" w:sz="0" w:space="0"/>
          <w:shd w:val="clear" w:fill="FFFFFF"/>
          <w:vertAlign w:val="baseline"/>
          <w:lang w:val="en-US" w:eastAsia="zh-CN" w:bidi="ar"/>
        </w:rPr>
        <w:t>培训与合规</w:t>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：定期对操作人员进行培训，强化无菌操作意识；遵守医疗设备相关法规，确保产品合规性。</w:t>
      </w:r>
    </w:p>
    <w:p w14:paraId="783523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正确操作和维护玻尿酸含微球灌装机，是保障产品质量和生产效率的核心。通过严格遵循上述注意事项，可有效降低故障风险，提升设备可靠性。操作人员应始终将安全与卫生置于首位，确保生产流程的持续优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7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2026-04-14T06:44:06Z</dcterms:created>
  <dc:creator>Mt</dc:creator>
  <cp:lastModifiedBy>制药网阳阳</cp:lastModifiedBy>
  <dcterms:modified xsi:type="dcterms:W3CDTF">2026-04-14T06:44:28Z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eyJoZGlkIjoiZmU3OTIwMjI1NjFkMGE3MmZiOGEwOGVkNWQ0ZWE2ODQiLCJ1c2VySWQiOiIxNjExODgwMzUyIn0=</vt:lpwstr>
  </property>
  <property fmtid="{D5CDD505-2E9C-101B-9397-08002B2CF9AE}" pid="4" name="ICV">
    <vt:lpwstr>C68B76FDD5EA488FA48E7F453F046F82_12</vt:lpwstr>
  </property>
</Properties>
</file>